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66FD4" w14:textId="41D8309A" w:rsidR="0066297A" w:rsidRDefault="001E2D31" w:rsidP="0066297A">
      <w:pPr>
        <w:pStyle w:val="a3"/>
        <w:rPr>
          <w:rFonts w:hint="eastAsia"/>
        </w:rPr>
      </w:pPr>
      <w:r>
        <w:rPr>
          <w:rFonts w:hint="eastAsia"/>
        </w:rPr>
        <w:t>通过免疫组化的方法检测胃癌及癌旁组织中F</w:t>
      </w:r>
      <w:r>
        <w:t>UT11</w:t>
      </w:r>
      <w:r>
        <w:rPr>
          <w:rFonts w:hint="eastAsia"/>
        </w:rPr>
        <w:t>的表达情况</w:t>
      </w:r>
    </w:p>
    <w:p w14:paraId="68DBED7A" w14:textId="47CE5301" w:rsidR="001E2D31" w:rsidRDefault="001E2D31" w:rsidP="001E2D31">
      <w:pPr>
        <w:pStyle w:val="a5"/>
        <w:numPr>
          <w:ilvl w:val="0"/>
          <w:numId w:val="1"/>
        </w:numPr>
        <w:ind w:firstLineChars="0"/>
        <w:rPr>
          <w:rFonts w:ascii="Arial" w:hAnsi="Arial" w:cs="Arial"/>
          <w:b/>
          <w:bCs/>
          <w:color w:val="000000"/>
          <w:spacing w:val="15"/>
          <w:sz w:val="23"/>
          <w:szCs w:val="23"/>
        </w:rPr>
      </w:pPr>
      <w:r w:rsidRPr="001E2D31">
        <w:rPr>
          <w:rFonts w:ascii="Arial" w:hAnsi="Arial" w:cs="Arial" w:hint="eastAsia"/>
          <w:b/>
          <w:bCs/>
          <w:color w:val="000000"/>
          <w:spacing w:val="15"/>
          <w:sz w:val="23"/>
          <w:szCs w:val="23"/>
        </w:rPr>
        <w:t>实验目的</w:t>
      </w:r>
    </w:p>
    <w:p w14:paraId="71EAC229" w14:textId="0E7F9438" w:rsidR="001E2D31" w:rsidRPr="001E2D31" w:rsidRDefault="001E2D31" w:rsidP="001E2D31">
      <w:pPr>
        <w:ind w:firstLineChars="200" w:firstLine="520"/>
        <w:rPr>
          <w:rFonts w:ascii="Arial" w:hAnsi="Arial" w:cs="Arial" w:hint="eastAsia"/>
          <w:b/>
          <w:bCs/>
          <w:color w:val="000000"/>
          <w:spacing w:val="15"/>
          <w:sz w:val="23"/>
          <w:szCs w:val="23"/>
        </w:rPr>
      </w:pPr>
      <w:r w:rsidRPr="001E2D31">
        <w:rPr>
          <w:rFonts w:ascii="Arial" w:hAnsi="Arial" w:cs="Arial"/>
          <w:color w:val="000000"/>
          <w:spacing w:val="15"/>
          <w:sz w:val="23"/>
          <w:szCs w:val="23"/>
        </w:rPr>
        <w:t>通过免疫组化染色及评分，检测分析</w:t>
      </w:r>
      <w:r>
        <w:rPr>
          <w:rFonts w:ascii="Arial" w:hAnsi="Arial" w:cs="Arial"/>
          <w:color w:val="000000"/>
          <w:spacing w:val="15"/>
          <w:sz w:val="23"/>
          <w:szCs w:val="23"/>
        </w:rPr>
        <w:t>FUT11</w:t>
      </w:r>
      <w:r w:rsidRPr="001E2D31">
        <w:rPr>
          <w:rFonts w:ascii="Arial" w:hAnsi="Arial" w:cs="Arial"/>
          <w:color w:val="000000"/>
          <w:spacing w:val="15"/>
          <w:sz w:val="23"/>
          <w:szCs w:val="23"/>
        </w:rPr>
        <w:t>在</w:t>
      </w:r>
      <w:r w:rsidR="00D1652E">
        <w:rPr>
          <w:rFonts w:ascii="Arial" w:hAnsi="Arial" w:cs="Arial"/>
          <w:color w:val="000000"/>
          <w:spacing w:val="15"/>
          <w:sz w:val="23"/>
          <w:szCs w:val="23"/>
        </w:rPr>
        <w:t>75</w:t>
      </w:r>
      <w:r w:rsidRPr="001E2D31">
        <w:rPr>
          <w:rFonts w:ascii="Arial" w:hAnsi="Arial" w:cs="Arial"/>
          <w:color w:val="000000"/>
          <w:spacing w:val="15"/>
          <w:sz w:val="23"/>
          <w:szCs w:val="23"/>
        </w:rPr>
        <w:t>例胃癌组织及</w:t>
      </w:r>
      <w:r w:rsidR="00D1652E">
        <w:rPr>
          <w:rFonts w:ascii="Arial" w:hAnsi="Arial" w:cs="Arial"/>
          <w:color w:val="000000"/>
          <w:spacing w:val="15"/>
          <w:sz w:val="23"/>
          <w:szCs w:val="23"/>
        </w:rPr>
        <w:t>25</w:t>
      </w:r>
      <w:r w:rsidRPr="001E2D31">
        <w:rPr>
          <w:rFonts w:ascii="Arial" w:hAnsi="Arial" w:cs="Arial"/>
          <w:color w:val="000000"/>
          <w:spacing w:val="15"/>
          <w:sz w:val="23"/>
          <w:szCs w:val="23"/>
        </w:rPr>
        <w:t>例相应</w:t>
      </w:r>
      <w:r w:rsidR="00D1652E">
        <w:rPr>
          <w:rFonts w:ascii="Arial" w:hAnsi="Arial" w:cs="Arial" w:hint="eastAsia"/>
          <w:color w:val="000000"/>
          <w:spacing w:val="15"/>
          <w:sz w:val="23"/>
          <w:szCs w:val="23"/>
        </w:rPr>
        <w:t>癌旁组织</w:t>
      </w:r>
      <w:r w:rsidR="00295AA2">
        <w:rPr>
          <w:rFonts w:ascii="Arial" w:hAnsi="Arial" w:cs="Arial" w:hint="eastAsia"/>
          <w:color w:val="000000"/>
          <w:spacing w:val="15"/>
          <w:sz w:val="23"/>
          <w:szCs w:val="23"/>
        </w:rPr>
        <w:t>（购买胃癌组织芯片）</w:t>
      </w:r>
      <w:r w:rsidRPr="001E2D31">
        <w:rPr>
          <w:rFonts w:ascii="Arial" w:hAnsi="Arial" w:cs="Arial"/>
          <w:color w:val="000000"/>
          <w:spacing w:val="15"/>
          <w:sz w:val="23"/>
          <w:szCs w:val="23"/>
        </w:rPr>
        <w:t>中的表达情况</w:t>
      </w:r>
    </w:p>
    <w:p w14:paraId="05C3E900" w14:textId="00209590" w:rsidR="001E2D31" w:rsidRPr="001E2D31" w:rsidRDefault="001E2D31" w:rsidP="001E2D31">
      <w:pPr>
        <w:pStyle w:val="a5"/>
        <w:numPr>
          <w:ilvl w:val="0"/>
          <w:numId w:val="1"/>
        </w:numPr>
        <w:ind w:firstLineChars="0"/>
        <w:rPr>
          <w:rFonts w:ascii="Arial" w:hAnsi="Arial" w:cs="Arial" w:hint="eastAsia"/>
          <w:b/>
          <w:bCs/>
          <w:color w:val="000000"/>
          <w:spacing w:val="15"/>
          <w:sz w:val="23"/>
          <w:szCs w:val="23"/>
        </w:rPr>
      </w:pPr>
      <w:r>
        <w:rPr>
          <w:rFonts w:ascii="Arial" w:hAnsi="Arial" w:cs="Arial" w:hint="eastAsia"/>
          <w:b/>
          <w:bCs/>
          <w:color w:val="000000"/>
          <w:spacing w:val="15"/>
          <w:sz w:val="23"/>
          <w:szCs w:val="23"/>
        </w:rPr>
        <w:t>实验步骤</w:t>
      </w:r>
    </w:p>
    <w:p w14:paraId="7215B952" w14:textId="1DCD5253" w:rsidR="00AB4878" w:rsidRPr="00AB4878" w:rsidRDefault="00AB4878">
      <w:pPr>
        <w:rPr>
          <w:rFonts w:ascii="Arial" w:hAnsi="Arial" w:cs="Arial"/>
          <w:b/>
          <w:bCs/>
          <w:color w:val="000000"/>
          <w:spacing w:val="15"/>
          <w:sz w:val="23"/>
          <w:szCs w:val="23"/>
        </w:rPr>
      </w:pPr>
      <w:r w:rsidRPr="00AB4878">
        <w:rPr>
          <w:rFonts w:ascii="Arial" w:hAnsi="Arial" w:cs="Arial"/>
          <w:b/>
          <w:bCs/>
          <w:color w:val="000000"/>
          <w:spacing w:val="15"/>
          <w:sz w:val="23"/>
          <w:szCs w:val="23"/>
        </w:rPr>
        <w:t>IHC</w:t>
      </w:r>
      <w:r w:rsidRPr="00AB4878">
        <w:rPr>
          <w:rFonts w:ascii="Arial" w:hAnsi="Arial" w:cs="Arial"/>
          <w:b/>
          <w:bCs/>
          <w:color w:val="000000"/>
          <w:spacing w:val="15"/>
          <w:sz w:val="23"/>
          <w:szCs w:val="23"/>
        </w:rPr>
        <w:t>实验步骤</w:t>
      </w:r>
    </w:p>
    <w:p w14:paraId="5834C416" w14:textId="1F89E2FD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(1)</w:t>
      </w:r>
      <w:r>
        <w:rPr>
          <w:rFonts w:ascii="Arial" w:hAnsi="Arial" w:cs="Arial"/>
          <w:color w:val="000000"/>
          <w:spacing w:val="15"/>
          <w:sz w:val="23"/>
          <w:szCs w:val="23"/>
        </w:rPr>
        <w:t>烘烤切片</w:t>
      </w:r>
      <w:r>
        <w:rPr>
          <w:rFonts w:ascii="Arial" w:hAnsi="Arial" w:cs="Arial"/>
          <w:color w:val="000000"/>
          <w:spacing w:val="15"/>
          <w:sz w:val="23"/>
          <w:szCs w:val="23"/>
        </w:rPr>
        <w:t>3h(600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°</w:t>
      </w:r>
      <w:r>
        <w:rPr>
          <w:rFonts w:ascii="Arial" w:hAnsi="Arial" w:cs="Arial"/>
          <w:color w:val="000000"/>
          <w:spacing w:val="15"/>
          <w:sz w:val="23"/>
          <w:szCs w:val="23"/>
        </w:rPr>
        <w:t>C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。</w:t>
      </w:r>
    </w:p>
    <w:p w14:paraId="2CD5038B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(2)</w:t>
      </w:r>
      <w:r>
        <w:rPr>
          <w:rFonts w:ascii="Arial" w:hAnsi="Arial" w:cs="Arial"/>
          <w:color w:val="000000"/>
          <w:spacing w:val="15"/>
          <w:sz w:val="23"/>
          <w:szCs w:val="23"/>
        </w:rPr>
        <w:t>烤片结束后进行切片脱蜡</w:t>
      </w:r>
      <w:r>
        <w:rPr>
          <w:rFonts w:ascii="Arial" w:hAnsi="Arial" w:cs="Arial"/>
          <w:color w:val="000000"/>
          <w:spacing w:val="15"/>
          <w:sz w:val="23"/>
          <w:szCs w:val="23"/>
        </w:rPr>
        <w:t>(</w:t>
      </w:r>
      <w:r>
        <w:rPr>
          <w:rFonts w:ascii="Arial" w:hAnsi="Arial" w:cs="Arial"/>
          <w:color w:val="000000"/>
          <w:spacing w:val="15"/>
          <w:sz w:val="23"/>
          <w:szCs w:val="23"/>
        </w:rPr>
        <w:t>二甲苯</w:t>
      </w:r>
      <w:r>
        <w:rPr>
          <w:rFonts w:ascii="Arial" w:hAnsi="Arial" w:cs="Arial"/>
          <w:color w:val="000000"/>
          <w:spacing w:val="15"/>
          <w:sz w:val="23"/>
          <w:szCs w:val="23"/>
        </w:rPr>
        <w:t>20min×2</w:t>
      </w:r>
      <w:r>
        <w:rPr>
          <w:rFonts w:ascii="Arial" w:hAnsi="Arial" w:cs="Arial"/>
          <w:color w:val="000000"/>
          <w:spacing w:val="15"/>
          <w:sz w:val="23"/>
          <w:szCs w:val="23"/>
        </w:rPr>
        <w:t>次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。</w:t>
      </w:r>
    </w:p>
    <w:p w14:paraId="2821F71E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(3)</w:t>
      </w:r>
      <w:r>
        <w:rPr>
          <w:rFonts w:ascii="Arial" w:hAnsi="Arial" w:cs="Arial"/>
          <w:color w:val="000000"/>
          <w:spacing w:val="15"/>
          <w:sz w:val="23"/>
          <w:szCs w:val="23"/>
        </w:rPr>
        <w:t>切片经梯度乙醇</w:t>
      </w:r>
      <w:r>
        <w:rPr>
          <w:rFonts w:ascii="Arial" w:hAnsi="Arial" w:cs="Arial"/>
          <w:color w:val="000000"/>
          <w:spacing w:val="15"/>
          <w:sz w:val="23"/>
          <w:szCs w:val="23"/>
        </w:rPr>
        <w:t>(</w:t>
      </w:r>
      <w:r>
        <w:rPr>
          <w:rFonts w:ascii="Arial" w:hAnsi="Arial" w:cs="Arial"/>
          <w:color w:val="000000"/>
          <w:spacing w:val="15"/>
          <w:sz w:val="23"/>
          <w:szCs w:val="23"/>
        </w:rPr>
        <w:t>浓度：</w:t>
      </w:r>
      <w:r>
        <w:rPr>
          <w:rFonts w:ascii="Arial" w:hAnsi="Arial" w:cs="Arial"/>
          <w:color w:val="000000"/>
          <w:spacing w:val="15"/>
          <w:sz w:val="23"/>
          <w:szCs w:val="23"/>
        </w:rPr>
        <w:t>100</w:t>
      </w:r>
      <w:r>
        <w:rPr>
          <w:rFonts w:ascii="Arial" w:hAnsi="Arial" w:cs="Arial"/>
          <w:color w:val="000000"/>
          <w:spacing w:val="15"/>
          <w:sz w:val="23"/>
          <w:szCs w:val="23"/>
        </w:rPr>
        <w:t>％、</w:t>
      </w:r>
      <w:r>
        <w:rPr>
          <w:rFonts w:ascii="Arial" w:hAnsi="Arial" w:cs="Arial"/>
          <w:color w:val="000000"/>
          <w:spacing w:val="15"/>
          <w:sz w:val="23"/>
          <w:szCs w:val="23"/>
        </w:rPr>
        <w:t>95</w:t>
      </w:r>
      <w:r>
        <w:rPr>
          <w:rFonts w:ascii="Arial" w:hAnsi="Arial" w:cs="Arial"/>
          <w:color w:val="000000"/>
          <w:spacing w:val="15"/>
          <w:sz w:val="23"/>
          <w:szCs w:val="23"/>
        </w:rPr>
        <w:t>％、</w:t>
      </w:r>
      <w:r>
        <w:rPr>
          <w:rFonts w:ascii="Arial" w:hAnsi="Arial" w:cs="Arial"/>
          <w:color w:val="000000"/>
          <w:spacing w:val="15"/>
          <w:sz w:val="23"/>
          <w:szCs w:val="23"/>
        </w:rPr>
        <w:t>85</w:t>
      </w:r>
      <w:r>
        <w:rPr>
          <w:rFonts w:ascii="Arial" w:hAnsi="Arial" w:cs="Arial"/>
          <w:color w:val="000000"/>
          <w:spacing w:val="15"/>
          <w:sz w:val="23"/>
          <w:szCs w:val="23"/>
        </w:rPr>
        <w:t>％、</w:t>
      </w:r>
      <w:r>
        <w:rPr>
          <w:rFonts w:ascii="Arial" w:hAnsi="Arial" w:cs="Arial"/>
          <w:color w:val="000000"/>
          <w:spacing w:val="15"/>
          <w:sz w:val="23"/>
          <w:szCs w:val="23"/>
        </w:rPr>
        <w:t>75</w:t>
      </w:r>
      <w:r>
        <w:rPr>
          <w:rFonts w:ascii="Arial" w:hAnsi="Arial" w:cs="Arial"/>
          <w:color w:val="000000"/>
          <w:spacing w:val="15"/>
          <w:sz w:val="23"/>
          <w:szCs w:val="23"/>
        </w:rPr>
        <w:t>％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使切片水化。</w:t>
      </w:r>
      <w:r>
        <w:rPr>
          <w:rFonts w:ascii="Arial" w:hAnsi="Arial" w:cs="Arial"/>
          <w:color w:val="000000"/>
          <w:spacing w:val="15"/>
          <w:sz w:val="23"/>
          <w:szCs w:val="23"/>
        </w:rPr>
        <w:t>DDW</w:t>
      </w:r>
      <w:r>
        <w:rPr>
          <w:rFonts w:ascii="Arial" w:hAnsi="Arial" w:cs="Arial"/>
          <w:color w:val="000000"/>
          <w:spacing w:val="15"/>
          <w:sz w:val="23"/>
          <w:szCs w:val="23"/>
        </w:rPr>
        <w:t>、</w:t>
      </w:r>
      <w:r>
        <w:rPr>
          <w:rFonts w:ascii="Arial" w:hAnsi="Arial" w:cs="Arial"/>
          <w:color w:val="000000"/>
          <w:spacing w:val="15"/>
          <w:sz w:val="23"/>
          <w:szCs w:val="23"/>
        </w:rPr>
        <w:t>PBS</w:t>
      </w:r>
      <w:r>
        <w:rPr>
          <w:rFonts w:ascii="Arial" w:hAnsi="Arial" w:cs="Arial"/>
          <w:color w:val="000000"/>
          <w:spacing w:val="15"/>
          <w:sz w:val="23"/>
          <w:szCs w:val="23"/>
        </w:rPr>
        <w:t>各洗</w:t>
      </w:r>
      <w:r>
        <w:rPr>
          <w:rFonts w:ascii="Arial" w:hAnsi="Arial" w:cs="Arial"/>
          <w:color w:val="000000"/>
          <w:spacing w:val="15"/>
          <w:sz w:val="23"/>
          <w:szCs w:val="23"/>
        </w:rPr>
        <w:t>1</w:t>
      </w:r>
      <w:r>
        <w:rPr>
          <w:rFonts w:ascii="Arial" w:hAnsi="Arial" w:cs="Arial"/>
          <w:color w:val="000000"/>
          <w:spacing w:val="15"/>
          <w:sz w:val="23"/>
          <w:szCs w:val="23"/>
        </w:rPr>
        <w:t>次。</w:t>
      </w:r>
    </w:p>
    <w:p w14:paraId="6A185AE5" w14:textId="02F5BB60" w:rsidR="00EA1FCD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(4)</w:t>
      </w:r>
      <w:r>
        <w:rPr>
          <w:rFonts w:ascii="Arial" w:hAnsi="Arial" w:cs="Arial"/>
          <w:color w:val="000000"/>
          <w:spacing w:val="15"/>
          <w:sz w:val="23"/>
          <w:szCs w:val="23"/>
        </w:rPr>
        <w:t>首先将</w:t>
      </w:r>
      <w:r>
        <w:rPr>
          <w:rFonts w:ascii="Arial" w:hAnsi="Arial" w:cs="Arial"/>
          <w:color w:val="000000"/>
          <w:spacing w:val="15"/>
          <w:sz w:val="23"/>
          <w:szCs w:val="23"/>
        </w:rPr>
        <w:t>EDTA</w:t>
      </w:r>
      <w:r>
        <w:rPr>
          <w:rFonts w:ascii="Arial" w:hAnsi="Arial" w:cs="Arial"/>
          <w:color w:val="000000"/>
          <w:spacing w:val="15"/>
          <w:sz w:val="23"/>
          <w:szCs w:val="23"/>
        </w:rPr>
        <w:t>修复液倒入修复盒，然后将切片放入其中，高压修复</w:t>
      </w:r>
      <w:r>
        <w:rPr>
          <w:rFonts w:ascii="Arial" w:hAnsi="Arial" w:cs="Arial"/>
          <w:color w:val="000000"/>
          <w:spacing w:val="15"/>
          <w:sz w:val="23"/>
          <w:szCs w:val="23"/>
        </w:rPr>
        <w:t>5min</w:t>
      </w:r>
      <w:r>
        <w:rPr>
          <w:rFonts w:ascii="Arial" w:hAnsi="Arial" w:cs="Arial"/>
          <w:color w:val="000000"/>
          <w:spacing w:val="15"/>
          <w:sz w:val="23"/>
          <w:szCs w:val="23"/>
        </w:rPr>
        <w:t>，自然冷却。</w:t>
      </w:r>
    </w:p>
    <w:p w14:paraId="3F462217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(5)PBS</w:t>
      </w:r>
      <w:r>
        <w:rPr>
          <w:rFonts w:ascii="Arial" w:hAnsi="Arial" w:cs="Arial"/>
          <w:color w:val="000000"/>
          <w:spacing w:val="15"/>
          <w:sz w:val="23"/>
          <w:szCs w:val="23"/>
        </w:rPr>
        <w:t>洗涤后，过氧化物酶阻断剂</w:t>
      </w:r>
      <w:r>
        <w:rPr>
          <w:rFonts w:ascii="Arial" w:hAnsi="Arial" w:cs="Arial"/>
          <w:color w:val="000000"/>
          <w:spacing w:val="15"/>
          <w:sz w:val="23"/>
          <w:szCs w:val="23"/>
        </w:rPr>
        <w:t>(</w:t>
      </w:r>
      <w:r>
        <w:rPr>
          <w:rFonts w:ascii="Arial" w:hAnsi="Arial" w:cs="Arial"/>
          <w:color w:val="000000"/>
          <w:spacing w:val="15"/>
          <w:sz w:val="23"/>
          <w:szCs w:val="23"/>
        </w:rPr>
        <w:t>足量</w:t>
      </w:r>
      <w:r>
        <w:rPr>
          <w:rFonts w:ascii="Arial" w:hAnsi="Arial" w:cs="Arial"/>
          <w:color w:val="000000"/>
          <w:spacing w:val="15"/>
          <w:sz w:val="23"/>
          <w:szCs w:val="23"/>
        </w:rPr>
        <w:t>3</w:t>
      </w:r>
      <w:r>
        <w:rPr>
          <w:rFonts w:ascii="Arial" w:hAnsi="Arial" w:cs="Arial"/>
          <w:color w:val="000000"/>
          <w:spacing w:val="15"/>
          <w:sz w:val="23"/>
          <w:szCs w:val="23"/>
        </w:rPr>
        <w:t>％</w:t>
      </w:r>
      <w:r>
        <w:rPr>
          <w:rFonts w:ascii="Arial" w:hAnsi="Arial" w:cs="Arial"/>
          <w:color w:val="000000"/>
          <w:spacing w:val="15"/>
          <w:sz w:val="23"/>
          <w:szCs w:val="23"/>
        </w:rPr>
        <w:t>H202)</w:t>
      </w:r>
      <w:r>
        <w:rPr>
          <w:rFonts w:ascii="Arial" w:hAnsi="Arial" w:cs="Arial"/>
          <w:color w:val="000000"/>
          <w:spacing w:val="15"/>
          <w:sz w:val="23"/>
          <w:szCs w:val="23"/>
        </w:rPr>
        <w:t>封闭</w:t>
      </w:r>
      <w:r>
        <w:rPr>
          <w:rFonts w:ascii="Arial" w:hAnsi="Arial" w:cs="Arial"/>
          <w:color w:val="000000"/>
          <w:spacing w:val="15"/>
          <w:sz w:val="23"/>
          <w:szCs w:val="23"/>
        </w:rPr>
        <w:t>15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-</w:t>
      </w:r>
      <w:r>
        <w:rPr>
          <w:rFonts w:ascii="Arial" w:hAnsi="Arial" w:cs="Arial"/>
          <w:color w:val="000000"/>
          <w:spacing w:val="15"/>
          <w:sz w:val="23"/>
          <w:szCs w:val="23"/>
        </w:rPr>
        <w:t>20min</w:t>
      </w:r>
      <w:r>
        <w:rPr>
          <w:rFonts w:ascii="Arial" w:hAnsi="Arial" w:cs="Arial"/>
          <w:color w:val="000000"/>
          <w:spacing w:val="15"/>
          <w:sz w:val="23"/>
          <w:szCs w:val="23"/>
        </w:rPr>
        <w:t>。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、</w:t>
      </w:r>
      <w:r>
        <w:rPr>
          <w:rFonts w:ascii="Arial" w:hAnsi="Arial" w:cs="Arial"/>
          <w:color w:val="000000"/>
          <w:spacing w:val="15"/>
          <w:sz w:val="23"/>
          <w:szCs w:val="23"/>
        </w:rPr>
        <w:t>(6)PBS</w:t>
      </w:r>
      <w:r>
        <w:rPr>
          <w:rFonts w:ascii="Arial" w:hAnsi="Arial" w:cs="Arial"/>
          <w:color w:val="000000"/>
          <w:spacing w:val="15"/>
          <w:sz w:val="23"/>
          <w:szCs w:val="23"/>
        </w:rPr>
        <w:t>浸泡洗涤</w:t>
      </w:r>
      <w:r>
        <w:rPr>
          <w:rFonts w:ascii="Arial" w:hAnsi="Arial" w:cs="Arial"/>
          <w:color w:val="000000"/>
          <w:spacing w:val="15"/>
          <w:sz w:val="23"/>
          <w:szCs w:val="23"/>
        </w:rPr>
        <w:t>3min×3</w:t>
      </w:r>
      <w:r>
        <w:rPr>
          <w:rFonts w:ascii="Arial" w:hAnsi="Arial" w:cs="Arial"/>
          <w:color w:val="000000"/>
          <w:spacing w:val="15"/>
          <w:sz w:val="23"/>
          <w:szCs w:val="23"/>
        </w:rPr>
        <w:t>次。</w:t>
      </w:r>
    </w:p>
    <w:p w14:paraId="216249F4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(7)10</w:t>
      </w:r>
      <w:r>
        <w:rPr>
          <w:rFonts w:ascii="Arial" w:hAnsi="Arial" w:cs="Arial"/>
          <w:color w:val="000000"/>
          <w:spacing w:val="15"/>
          <w:sz w:val="23"/>
          <w:szCs w:val="23"/>
        </w:rPr>
        <w:t>％山羊血清孵育</w:t>
      </w:r>
      <w:r>
        <w:rPr>
          <w:rFonts w:ascii="Arial" w:hAnsi="Arial" w:cs="Arial"/>
          <w:color w:val="000000"/>
          <w:spacing w:val="15"/>
          <w:sz w:val="23"/>
          <w:szCs w:val="23"/>
        </w:rPr>
        <w:t>20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-</w:t>
      </w:r>
      <w:r>
        <w:rPr>
          <w:rFonts w:ascii="Arial" w:hAnsi="Arial" w:cs="Arial"/>
          <w:color w:val="000000"/>
          <w:spacing w:val="15"/>
          <w:sz w:val="23"/>
          <w:szCs w:val="23"/>
        </w:rPr>
        <w:t>30min</w:t>
      </w:r>
      <w:r>
        <w:rPr>
          <w:rFonts w:ascii="Arial" w:hAnsi="Arial" w:cs="Arial"/>
          <w:color w:val="000000"/>
          <w:spacing w:val="15"/>
          <w:sz w:val="23"/>
          <w:szCs w:val="23"/>
        </w:rPr>
        <w:t>，甩去。</w:t>
      </w:r>
    </w:p>
    <w:p w14:paraId="3D3256CE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(8)</w:t>
      </w:r>
      <w:r>
        <w:rPr>
          <w:rFonts w:ascii="Arial" w:hAnsi="Arial" w:cs="Arial"/>
          <w:color w:val="000000"/>
          <w:spacing w:val="15"/>
          <w:sz w:val="23"/>
          <w:szCs w:val="23"/>
        </w:rPr>
        <w:t>滴加约</w:t>
      </w:r>
      <w:r>
        <w:rPr>
          <w:rFonts w:ascii="Arial" w:hAnsi="Arial" w:cs="Arial"/>
          <w:color w:val="000000"/>
          <w:spacing w:val="15"/>
          <w:sz w:val="23"/>
          <w:szCs w:val="23"/>
        </w:rPr>
        <w:t>50“l</w:t>
      </w:r>
      <w:r>
        <w:rPr>
          <w:rFonts w:ascii="Arial" w:hAnsi="Arial" w:cs="Arial"/>
          <w:color w:val="000000"/>
          <w:spacing w:val="15"/>
          <w:sz w:val="23"/>
          <w:szCs w:val="23"/>
        </w:rPr>
        <w:t>一抗</w:t>
      </w:r>
      <w:r>
        <w:rPr>
          <w:rFonts w:ascii="Arial" w:hAnsi="Arial" w:cs="Arial"/>
          <w:color w:val="000000"/>
          <w:spacing w:val="15"/>
          <w:sz w:val="23"/>
          <w:szCs w:val="23"/>
        </w:rPr>
        <w:t>(</w:t>
      </w:r>
      <w:r>
        <w:rPr>
          <w:rFonts w:ascii="Arial" w:hAnsi="Arial" w:cs="Arial"/>
          <w:color w:val="000000"/>
          <w:spacing w:val="15"/>
          <w:sz w:val="23"/>
          <w:szCs w:val="23"/>
        </w:rPr>
        <w:t>FUT11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一抗</w:t>
      </w:r>
      <w:r>
        <w:rPr>
          <w:rFonts w:ascii="Arial" w:hAnsi="Arial" w:cs="Arial"/>
          <w:color w:val="000000"/>
          <w:spacing w:val="15"/>
          <w:sz w:val="23"/>
          <w:szCs w:val="23"/>
        </w:rPr>
        <w:t>抗体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，湿盒中</w:t>
      </w:r>
      <w:r>
        <w:rPr>
          <w:rFonts w:ascii="Arial" w:hAnsi="Arial" w:cs="Arial"/>
          <w:color w:val="000000"/>
          <w:spacing w:val="15"/>
          <w:sz w:val="23"/>
          <w:szCs w:val="23"/>
        </w:rPr>
        <w:t>4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°</w:t>
      </w:r>
      <w:r>
        <w:rPr>
          <w:rFonts w:ascii="Arial" w:hAnsi="Arial" w:cs="Arial"/>
          <w:color w:val="000000"/>
          <w:spacing w:val="15"/>
          <w:sz w:val="23"/>
          <w:szCs w:val="23"/>
        </w:rPr>
        <w:t>C</w:t>
      </w:r>
      <w:r>
        <w:rPr>
          <w:rFonts w:ascii="Arial" w:hAnsi="Arial" w:cs="Arial"/>
          <w:color w:val="000000"/>
          <w:spacing w:val="15"/>
          <w:sz w:val="23"/>
          <w:szCs w:val="23"/>
        </w:rPr>
        <w:t>过夜。</w:t>
      </w:r>
    </w:p>
    <w:p w14:paraId="55ACEFEB" w14:textId="6F4A4F96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(9)</w:t>
      </w:r>
      <w:r>
        <w:rPr>
          <w:rFonts w:ascii="Arial" w:hAnsi="Arial" w:cs="Arial"/>
          <w:color w:val="000000"/>
          <w:spacing w:val="15"/>
          <w:sz w:val="23"/>
          <w:szCs w:val="23"/>
        </w:rPr>
        <w:t>再次</w:t>
      </w:r>
      <w:r>
        <w:rPr>
          <w:rFonts w:ascii="Arial" w:hAnsi="Arial" w:cs="Arial"/>
          <w:color w:val="000000"/>
          <w:spacing w:val="15"/>
          <w:sz w:val="23"/>
          <w:szCs w:val="23"/>
        </w:rPr>
        <w:t>PBS</w:t>
      </w:r>
      <w:r>
        <w:rPr>
          <w:rFonts w:ascii="Arial" w:hAnsi="Arial" w:cs="Arial"/>
          <w:color w:val="000000"/>
          <w:spacing w:val="15"/>
          <w:sz w:val="23"/>
          <w:szCs w:val="23"/>
        </w:rPr>
        <w:t>洗涤，滴加适量</w:t>
      </w:r>
      <w:r>
        <w:rPr>
          <w:rFonts w:ascii="Arial" w:hAnsi="Arial" w:cs="Arial"/>
          <w:color w:val="000000"/>
          <w:spacing w:val="15"/>
          <w:sz w:val="23"/>
          <w:szCs w:val="23"/>
        </w:rPr>
        <w:t>(</w:t>
      </w:r>
      <w:r>
        <w:rPr>
          <w:rFonts w:ascii="Arial" w:hAnsi="Arial" w:cs="Arial"/>
          <w:color w:val="000000"/>
          <w:spacing w:val="15"/>
          <w:sz w:val="23"/>
          <w:szCs w:val="23"/>
        </w:rPr>
        <w:t>约</w:t>
      </w:r>
      <w:r>
        <w:rPr>
          <w:rFonts w:ascii="Arial" w:hAnsi="Arial" w:cs="Arial"/>
          <w:color w:val="000000"/>
          <w:spacing w:val="15"/>
          <w:sz w:val="23"/>
          <w:szCs w:val="23"/>
        </w:rPr>
        <w:t>50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-</w:t>
      </w:r>
      <w:r>
        <w:rPr>
          <w:rFonts w:ascii="Arial" w:hAnsi="Arial" w:cs="Arial"/>
          <w:color w:val="000000"/>
          <w:spacing w:val="15"/>
          <w:sz w:val="23"/>
          <w:szCs w:val="23"/>
        </w:rPr>
        <w:t>60</w:t>
      </w:r>
      <w:r>
        <w:rPr>
          <w:rFonts w:ascii="Arial" w:hAnsi="Arial" w:cs="Arial"/>
          <w:color w:val="000000"/>
          <w:spacing w:val="15"/>
          <w:sz w:val="23"/>
          <w:szCs w:val="23"/>
        </w:rPr>
        <w:t>ul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二抗，孵育</w:t>
      </w:r>
      <w:r>
        <w:rPr>
          <w:rFonts w:ascii="Arial" w:hAnsi="Arial" w:cs="Arial"/>
          <w:color w:val="000000"/>
          <w:spacing w:val="15"/>
          <w:sz w:val="23"/>
          <w:szCs w:val="23"/>
        </w:rPr>
        <w:t>20min</w:t>
      </w:r>
      <w:r>
        <w:rPr>
          <w:rFonts w:ascii="Arial" w:hAnsi="Arial" w:cs="Arial"/>
          <w:color w:val="000000"/>
          <w:spacing w:val="15"/>
          <w:sz w:val="23"/>
          <w:szCs w:val="23"/>
        </w:rPr>
        <w:t>。</w:t>
      </w:r>
    </w:p>
    <w:p w14:paraId="60E13690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(10)PBS</w:t>
      </w:r>
      <w:r>
        <w:rPr>
          <w:rFonts w:ascii="Arial" w:hAnsi="Arial" w:cs="Arial"/>
          <w:color w:val="000000"/>
          <w:spacing w:val="15"/>
          <w:sz w:val="23"/>
          <w:szCs w:val="23"/>
        </w:rPr>
        <w:t>浸泡洗涤</w:t>
      </w:r>
      <w:r>
        <w:rPr>
          <w:rFonts w:ascii="Arial" w:hAnsi="Arial" w:cs="Arial"/>
          <w:color w:val="000000"/>
          <w:spacing w:val="15"/>
          <w:sz w:val="23"/>
          <w:szCs w:val="23"/>
        </w:rPr>
        <w:t>3min×3</w:t>
      </w:r>
      <w:r>
        <w:rPr>
          <w:rFonts w:ascii="Arial" w:hAnsi="Arial" w:cs="Arial"/>
          <w:color w:val="000000"/>
          <w:spacing w:val="15"/>
          <w:sz w:val="23"/>
          <w:szCs w:val="23"/>
        </w:rPr>
        <w:t>次。</w:t>
      </w:r>
    </w:p>
    <w:p w14:paraId="34EA2B33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(11)</w:t>
      </w:r>
      <w:r>
        <w:rPr>
          <w:rFonts w:ascii="Arial" w:hAnsi="Arial" w:cs="Arial"/>
          <w:color w:val="000000"/>
          <w:spacing w:val="15"/>
          <w:sz w:val="23"/>
          <w:szCs w:val="23"/>
        </w:rPr>
        <w:t>链霉卵白素工作液孵育</w:t>
      </w:r>
      <w:r>
        <w:rPr>
          <w:rFonts w:ascii="Arial" w:hAnsi="Arial" w:cs="Arial"/>
          <w:color w:val="000000"/>
          <w:spacing w:val="15"/>
          <w:sz w:val="23"/>
          <w:szCs w:val="23"/>
        </w:rPr>
        <w:t>15min</w:t>
      </w:r>
      <w:r>
        <w:rPr>
          <w:rFonts w:ascii="Arial" w:hAnsi="Arial" w:cs="Arial"/>
          <w:color w:val="000000"/>
          <w:spacing w:val="15"/>
          <w:sz w:val="23"/>
          <w:szCs w:val="23"/>
        </w:rPr>
        <w:t>。</w:t>
      </w:r>
    </w:p>
    <w:p w14:paraId="7E0C7A21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(12)DAB</w:t>
      </w:r>
      <w:r>
        <w:rPr>
          <w:rFonts w:ascii="Arial" w:hAnsi="Arial" w:cs="Arial"/>
          <w:color w:val="000000"/>
          <w:spacing w:val="15"/>
          <w:sz w:val="23"/>
          <w:szCs w:val="23"/>
        </w:rPr>
        <w:t>液显色，切片显色时间</w:t>
      </w:r>
      <w:r>
        <w:rPr>
          <w:rFonts w:ascii="Arial" w:hAnsi="Arial" w:cs="Arial"/>
          <w:color w:val="000000"/>
          <w:spacing w:val="15"/>
          <w:sz w:val="23"/>
          <w:szCs w:val="23"/>
        </w:rPr>
        <w:t>2min</w:t>
      </w:r>
      <w:r>
        <w:rPr>
          <w:rFonts w:ascii="Arial" w:hAnsi="Arial" w:cs="Arial"/>
          <w:color w:val="000000"/>
          <w:spacing w:val="15"/>
          <w:sz w:val="23"/>
          <w:szCs w:val="23"/>
        </w:rPr>
        <w:t>，自来水及时终止。</w:t>
      </w:r>
    </w:p>
    <w:p w14:paraId="4CCAAFE9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(13)</w:t>
      </w:r>
      <w:r>
        <w:rPr>
          <w:rFonts w:ascii="Arial" w:hAnsi="Arial" w:cs="Arial"/>
          <w:color w:val="000000"/>
          <w:spacing w:val="15"/>
          <w:sz w:val="23"/>
          <w:szCs w:val="23"/>
        </w:rPr>
        <w:t>苏木素复染，盐酸酒精分化。</w:t>
      </w:r>
    </w:p>
    <w:p w14:paraId="1457C5A8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(14)</w:t>
      </w:r>
      <w:r>
        <w:rPr>
          <w:rFonts w:ascii="Arial" w:hAnsi="Arial" w:cs="Arial"/>
          <w:color w:val="000000"/>
          <w:spacing w:val="15"/>
          <w:sz w:val="23"/>
          <w:szCs w:val="23"/>
        </w:rPr>
        <w:t>切片经梯度乙醇</w:t>
      </w:r>
      <w:r>
        <w:rPr>
          <w:rFonts w:ascii="Arial" w:hAnsi="Arial" w:cs="Arial"/>
          <w:color w:val="000000"/>
          <w:spacing w:val="15"/>
          <w:sz w:val="23"/>
          <w:szCs w:val="23"/>
        </w:rPr>
        <w:t>(</w:t>
      </w:r>
      <w:r>
        <w:rPr>
          <w:rFonts w:ascii="Arial" w:hAnsi="Arial" w:cs="Arial"/>
          <w:color w:val="000000"/>
          <w:spacing w:val="15"/>
          <w:sz w:val="23"/>
          <w:szCs w:val="23"/>
        </w:rPr>
        <w:t>浓度：</w:t>
      </w:r>
      <w:r>
        <w:rPr>
          <w:rFonts w:ascii="Arial" w:hAnsi="Arial" w:cs="Arial"/>
          <w:color w:val="000000"/>
          <w:spacing w:val="15"/>
          <w:sz w:val="23"/>
          <w:szCs w:val="23"/>
        </w:rPr>
        <w:t>75</w:t>
      </w:r>
      <w:r>
        <w:rPr>
          <w:rFonts w:ascii="Arial" w:hAnsi="Arial" w:cs="Arial"/>
          <w:color w:val="000000"/>
          <w:spacing w:val="15"/>
          <w:sz w:val="23"/>
          <w:szCs w:val="23"/>
        </w:rPr>
        <w:t>％、</w:t>
      </w:r>
      <w:r>
        <w:rPr>
          <w:rFonts w:ascii="Arial" w:hAnsi="Arial" w:cs="Arial"/>
          <w:color w:val="000000"/>
          <w:spacing w:val="15"/>
          <w:sz w:val="23"/>
          <w:szCs w:val="23"/>
        </w:rPr>
        <w:t>85</w:t>
      </w:r>
      <w:r>
        <w:rPr>
          <w:rFonts w:ascii="Arial" w:hAnsi="Arial" w:cs="Arial"/>
          <w:color w:val="000000"/>
          <w:spacing w:val="15"/>
          <w:sz w:val="23"/>
          <w:szCs w:val="23"/>
        </w:rPr>
        <w:t>％、</w:t>
      </w:r>
      <w:r>
        <w:rPr>
          <w:rFonts w:ascii="Arial" w:hAnsi="Arial" w:cs="Arial"/>
          <w:color w:val="000000"/>
          <w:spacing w:val="15"/>
          <w:sz w:val="23"/>
          <w:szCs w:val="23"/>
        </w:rPr>
        <w:t>95</w:t>
      </w:r>
      <w:r>
        <w:rPr>
          <w:rFonts w:ascii="Arial" w:hAnsi="Arial" w:cs="Arial"/>
          <w:color w:val="000000"/>
          <w:spacing w:val="15"/>
          <w:sz w:val="23"/>
          <w:szCs w:val="23"/>
        </w:rPr>
        <w:t>％、</w:t>
      </w:r>
      <w:r>
        <w:rPr>
          <w:rFonts w:ascii="Arial" w:hAnsi="Arial" w:cs="Arial"/>
          <w:color w:val="000000"/>
          <w:spacing w:val="15"/>
          <w:sz w:val="23"/>
          <w:szCs w:val="23"/>
        </w:rPr>
        <w:t>100</w:t>
      </w:r>
      <w:r>
        <w:rPr>
          <w:rFonts w:ascii="Arial" w:hAnsi="Arial" w:cs="Arial"/>
          <w:color w:val="000000"/>
          <w:spacing w:val="15"/>
          <w:sz w:val="23"/>
          <w:szCs w:val="23"/>
        </w:rPr>
        <w:t>％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使切片脱水。</w:t>
      </w:r>
    </w:p>
    <w:p w14:paraId="5B62CD05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(15)</w:t>
      </w:r>
      <w:r>
        <w:rPr>
          <w:rFonts w:ascii="Arial" w:hAnsi="Arial" w:cs="Arial"/>
          <w:color w:val="000000"/>
          <w:spacing w:val="15"/>
          <w:sz w:val="23"/>
          <w:szCs w:val="23"/>
        </w:rPr>
        <w:t>切片透明</w:t>
      </w:r>
      <w:r>
        <w:rPr>
          <w:rFonts w:ascii="Arial" w:hAnsi="Arial" w:cs="Arial"/>
          <w:color w:val="000000"/>
          <w:spacing w:val="15"/>
          <w:sz w:val="23"/>
          <w:szCs w:val="23"/>
        </w:rPr>
        <w:t>(</w:t>
      </w:r>
      <w:r>
        <w:rPr>
          <w:rFonts w:ascii="Arial" w:hAnsi="Arial" w:cs="Arial"/>
          <w:color w:val="000000"/>
          <w:spacing w:val="15"/>
          <w:sz w:val="23"/>
          <w:szCs w:val="23"/>
        </w:rPr>
        <w:t>二甲苯</w:t>
      </w:r>
      <w:r>
        <w:rPr>
          <w:rFonts w:ascii="Arial" w:hAnsi="Arial" w:cs="Arial"/>
          <w:color w:val="000000"/>
          <w:spacing w:val="15"/>
          <w:sz w:val="23"/>
          <w:szCs w:val="23"/>
        </w:rPr>
        <w:t>5min×2</w:t>
      </w:r>
      <w:r>
        <w:rPr>
          <w:rFonts w:ascii="Arial" w:hAnsi="Arial" w:cs="Arial"/>
          <w:color w:val="000000"/>
          <w:spacing w:val="15"/>
          <w:sz w:val="23"/>
          <w:szCs w:val="23"/>
        </w:rPr>
        <w:t>次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。</w:t>
      </w:r>
    </w:p>
    <w:p w14:paraId="5E61B250" w14:textId="06468B83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(16)</w:t>
      </w:r>
      <w:r>
        <w:rPr>
          <w:rFonts w:ascii="Arial" w:hAnsi="Arial" w:cs="Arial"/>
          <w:color w:val="000000"/>
          <w:spacing w:val="15"/>
          <w:sz w:val="23"/>
          <w:szCs w:val="23"/>
        </w:rPr>
        <w:t>中性树胶封片，显微镜观察</w:t>
      </w:r>
      <w:r>
        <w:rPr>
          <w:rFonts w:ascii="Arial" w:hAnsi="Arial" w:cs="Arial"/>
          <w:color w:val="000000"/>
          <w:spacing w:val="15"/>
          <w:sz w:val="23"/>
          <w:szCs w:val="23"/>
        </w:rPr>
        <w:t>TIPIU</w:t>
      </w:r>
      <w:r>
        <w:rPr>
          <w:rFonts w:ascii="Arial" w:hAnsi="Arial" w:cs="Arial"/>
          <w:color w:val="000000"/>
          <w:spacing w:val="15"/>
          <w:sz w:val="23"/>
          <w:szCs w:val="23"/>
        </w:rPr>
        <w:t>表达，拍照，统计分析。</w:t>
      </w:r>
    </w:p>
    <w:p w14:paraId="69535D19" w14:textId="7DC37CD5" w:rsidR="00AB4878" w:rsidRPr="00AB4878" w:rsidRDefault="00AB4878">
      <w:pPr>
        <w:rPr>
          <w:rFonts w:ascii="Arial" w:hAnsi="Arial" w:cs="Arial"/>
          <w:b/>
          <w:bCs/>
          <w:color w:val="000000"/>
          <w:spacing w:val="15"/>
          <w:sz w:val="23"/>
          <w:szCs w:val="23"/>
        </w:rPr>
      </w:pPr>
      <w:r>
        <w:rPr>
          <w:rFonts w:ascii="Arial" w:hAnsi="Arial" w:cs="Arial" w:hint="eastAsia"/>
          <w:b/>
          <w:bCs/>
          <w:color w:val="000000"/>
          <w:spacing w:val="15"/>
          <w:sz w:val="23"/>
          <w:szCs w:val="23"/>
        </w:rPr>
        <w:t>I</w:t>
      </w:r>
      <w:r>
        <w:rPr>
          <w:rFonts w:ascii="Arial" w:hAnsi="Arial" w:cs="Arial"/>
          <w:b/>
          <w:bCs/>
          <w:color w:val="000000"/>
          <w:spacing w:val="15"/>
          <w:sz w:val="23"/>
          <w:szCs w:val="23"/>
        </w:rPr>
        <w:t>HC</w:t>
      </w:r>
      <w:r w:rsidRPr="00AB4878">
        <w:rPr>
          <w:rFonts w:ascii="Arial" w:hAnsi="Arial" w:cs="Arial" w:hint="eastAsia"/>
          <w:b/>
          <w:bCs/>
          <w:color w:val="000000"/>
          <w:spacing w:val="15"/>
          <w:sz w:val="23"/>
          <w:szCs w:val="23"/>
        </w:rPr>
        <w:t>实验分析</w:t>
      </w:r>
    </w:p>
    <w:p w14:paraId="07459497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(1)</w:t>
      </w:r>
      <w:r>
        <w:rPr>
          <w:rFonts w:ascii="Arial" w:hAnsi="Arial" w:cs="Arial"/>
          <w:color w:val="000000"/>
          <w:spacing w:val="15"/>
          <w:sz w:val="23"/>
          <w:szCs w:val="23"/>
        </w:rPr>
        <w:t>采用半定量法评估</w:t>
      </w:r>
      <w:r>
        <w:rPr>
          <w:rFonts w:ascii="Arial" w:hAnsi="Arial" w:cs="Arial"/>
          <w:color w:val="000000"/>
          <w:spacing w:val="15"/>
          <w:sz w:val="23"/>
          <w:szCs w:val="23"/>
        </w:rPr>
        <w:t>FUT11</w:t>
      </w:r>
      <w:r>
        <w:rPr>
          <w:rFonts w:ascii="Arial" w:hAnsi="Arial" w:cs="Arial"/>
          <w:color w:val="000000"/>
          <w:spacing w:val="15"/>
          <w:sz w:val="23"/>
          <w:szCs w:val="23"/>
        </w:rPr>
        <w:t>的表达。显微镜下确定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F</w:t>
      </w:r>
      <w:r>
        <w:rPr>
          <w:rFonts w:ascii="Arial" w:hAnsi="Arial" w:cs="Arial"/>
          <w:color w:val="000000"/>
          <w:spacing w:val="15"/>
          <w:sz w:val="23"/>
          <w:szCs w:val="23"/>
        </w:rPr>
        <w:t>UT11</w:t>
      </w:r>
      <w:r>
        <w:rPr>
          <w:rFonts w:ascii="Arial" w:hAnsi="Arial" w:cs="Arial"/>
          <w:color w:val="000000"/>
          <w:spacing w:val="15"/>
          <w:sz w:val="23"/>
          <w:szCs w:val="23"/>
        </w:rPr>
        <w:t>的定位情况，观察组织中</w:t>
      </w:r>
      <w:r>
        <w:rPr>
          <w:rFonts w:ascii="Arial" w:hAnsi="Arial" w:cs="Arial"/>
          <w:color w:val="000000"/>
          <w:spacing w:val="15"/>
          <w:sz w:val="23"/>
          <w:szCs w:val="23"/>
        </w:rPr>
        <w:t>FUT11</w:t>
      </w:r>
      <w:r>
        <w:rPr>
          <w:rFonts w:ascii="Arial" w:hAnsi="Arial" w:cs="Arial"/>
          <w:color w:val="000000"/>
          <w:spacing w:val="15"/>
          <w:sz w:val="23"/>
          <w:szCs w:val="23"/>
        </w:rPr>
        <w:t>的着色范围及强度。</w:t>
      </w:r>
    </w:p>
    <w:p w14:paraId="02A35FA9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(2)</w:t>
      </w:r>
      <w:r>
        <w:rPr>
          <w:rFonts w:ascii="Arial" w:hAnsi="Arial" w:cs="Arial"/>
          <w:color w:val="000000"/>
          <w:spacing w:val="15"/>
          <w:sz w:val="23"/>
          <w:szCs w:val="23"/>
        </w:rPr>
        <w:t>着色强度</w:t>
      </w:r>
      <w:r>
        <w:rPr>
          <w:rFonts w:ascii="Arial" w:hAnsi="Arial" w:cs="Arial"/>
          <w:color w:val="000000"/>
          <w:spacing w:val="15"/>
          <w:sz w:val="23"/>
          <w:szCs w:val="23"/>
        </w:rPr>
        <w:t>(0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-</w:t>
      </w:r>
      <w:r>
        <w:rPr>
          <w:rFonts w:ascii="Arial" w:hAnsi="Arial" w:cs="Arial"/>
          <w:color w:val="000000"/>
          <w:spacing w:val="15"/>
          <w:sz w:val="23"/>
          <w:szCs w:val="23"/>
        </w:rPr>
        <w:t>3</w:t>
      </w:r>
      <w:r>
        <w:rPr>
          <w:rFonts w:ascii="Arial" w:hAnsi="Arial" w:cs="Arial"/>
          <w:color w:val="000000"/>
          <w:spacing w:val="15"/>
          <w:sz w:val="23"/>
          <w:szCs w:val="23"/>
        </w:rPr>
        <w:t>分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：</w:t>
      </w:r>
      <w:r>
        <w:rPr>
          <w:rFonts w:ascii="Arial" w:hAnsi="Arial" w:cs="Arial"/>
          <w:color w:val="000000"/>
          <w:spacing w:val="15"/>
          <w:sz w:val="23"/>
          <w:szCs w:val="23"/>
        </w:rPr>
        <w:t>0(</w:t>
      </w:r>
      <w:r>
        <w:rPr>
          <w:rFonts w:ascii="Arial" w:hAnsi="Arial" w:cs="Arial"/>
          <w:color w:val="000000"/>
          <w:spacing w:val="15"/>
          <w:sz w:val="23"/>
          <w:szCs w:val="23"/>
        </w:rPr>
        <w:t>阴性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、</w:t>
      </w:r>
      <w:r>
        <w:rPr>
          <w:rFonts w:ascii="Arial" w:hAnsi="Arial" w:cs="Arial"/>
          <w:color w:val="000000"/>
          <w:spacing w:val="15"/>
          <w:sz w:val="23"/>
          <w:szCs w:val="23"/>
        </w:rPr>
        <w:t>1(</w:t>
      </w:r>
      <w:r>
        <w:rPr>
          <w:rFonts w:ascii="Arial" w:hAnsi="Arial" w:cs="Arial"/>
          <w:color w:val="000000"/>
          <w:spacing w:val="15"/>
          <w:sz w:val="23"/>
          <w:szCs w:val="23"/>
        </w:rPr>
        <w:t>弱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、</w:t>
      </w:r>
      <w:r>
        <w:rPr>
          <w:rFonts w:ascii="Arial" w:hAnsi="Arial" w:cs="Arial"/>
          <w:color w:val="000000"/>
          <w:spacing w:val="15"/>
          <w:sz w:val="23"/>
          <w:szCs w:val="23"/>
        </w:rPr>
        <w:t>2(</w:t>
      </w:r>
      <w:r>
        <w:rPr>
          <w:rFonts w:ascii="Arial" w:hAnsi="Arial" w:cs="Arial"/>
          <w:color w:val="000000"/>
          <w:spacing w:val="15"/>
          <w:sz w:val="23"/>
          <w:szCs w:val="23"/>
        </w:rPr>
        <w:t>中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、</w:t>
      </w:r>
      <w:r>
        <w:rPr>
          <w:rFonts w:ascii="Arial" w:hAnsi="Arial" w:cs="Arial"/>
          <w:color w:val="000000"/>
          <w:spacing w:val="15"/>
          <w:sz w:val="23"/>
          <w:szCs w:val="23"/>
        </w:rPr>
        <w:t>3(</w:t>
      </w:r>
      <w:r>
        <w:rPr>
          <w:rFonts w:ascii="Arial" w:hAnsi="Arial" w:cs="Arial"/>
          <w:color w:val="000000"/>
          <w:spacing w:val="15"/>
          <w:sz w:val="23"/>
          <w:szCs w:val="23"/>
        </w:rPr>
        <w:t>强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。</w:t>
      </w:r>
    </w:p>
    <w:p w14:paraId="1FDDC436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(3)</w:t>
      </w:r>
      <w:r>
        <w:rPr>
          <w:rFonts w:ascii="Arial" w:hAnsi="Arial" w:cs="Arial"/>
          <w:color w:val="000000"/>
          <w:spacing w:val="15"/>
          <w:sz w:val="23"/>
          <w:szCs w:val="23"/>
        </w:rPr>
        <w:t>着色范围</w:t>
      </w:r>
      <w:r>
        <w:rPr>
          <w:rFonts w:ascii="Arial" w:hAnsi="Arial" w:cs="Arial"/>
          <w:color w:val="000000"/>
          <w:spacing w:val="15"/>
          <w:sz w:val="23"/>
          <w:szCs w:val="23"/>
        </w:rPr>
        <w:t>(</w:t>
      </w:r>
      <w:r>
        <w:rPr>
          <w:rFonts w:ascii="Arial" w:hAnsi="Arial" w:cs="Arial"/>
          <w:color w:val="000000"/>
          <w:spacing w:val="15"/>
          <w:sz w:val="23"/>
          <w:szCs w:val="23"/>
        </w:rPr>
        <w:t>0-</w:t>
      </w:r>
      <w:r>
        <w:rPr>
          <w:rFonts w:ascii="Arial" w:hAnsi="Arial" w:cs="Arial"/>
          <w:color w:val="000000"/>
          <w:spacing w:val="15"/>
          <w:sz w:val="23"/>
          <w:szCs w:val="23"/>
        </w:rPr>
        <w:t>100)</w:t>
      </w:r>
      <w:r>
        <w:rPr>
          <w:rFonts w:ascii="Arial" w:hAnsi="Arial" w:cs="Arial"/>
          <w:color w:val="000000"/>
          <w:spacing w:val="15"/>
          <w:sz w:val="23"/>
          <w:szCs w:val="23"/>
        </w:rPr>
        <w:t>：判定不同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F</w:t>
      </w:r>
      <w:r>
        <w:rPr>
          <w:rFonts w:ascii="Arial" w:hAnsi="Arial" w:cs="Arial"/>
          <w:color w:val="000000"/>
          <w:spacing w:val="15"/>
          <w:sz w:val="23"/>
          <w:szCs w:val="23"/>
        </w:rPr>
        <w:t>UT11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的</w:t>
      </w:r>
      <w:r>
        <w:rPr>
          <w:rFonts w:ascii="Arial" w:hAnsi="Arial" w:cs="Arial"/>
          <w:color w:val="000000"/>
          <w:spacing w:val="15"/>
          <w:sz w:val="23"/>
          <w:szCs w:val="23"/>
        </w:rPr>
        <w:t>着色强度</w:t>
      </w:r>
      <w:r>
        <w:rPr>
          <w:rFonts w:ascii="Arial" w:hAnsi="Arial" w:cs="Arial"/>
          <w:color w:val="000000"/>
          <w:spacing w:val="15"/>
          <w:sz w:val="23"/>
          <w:szCs w:val="23"/>
        </w:rPr>
        <w:t>(</w:t>
      </w:r>
      <w:r>
        <w:rPr>
          <w:rFonts w:ascii="Arial" w:hAnsi="Arial" w:cs="Arial"/>
          <w:color w:val="000000"/>
          <w:spacing w:val="15"/>
          <w:sz w:val="23"/>
          <w:szCs w:val="23"/>
        </w:rPr>
        <w:t>FUT11</w:t>
      </w:r>
      <w:r>
        <w:rPr>
          <w:rFonts w:ascii="Arial" w:hAnsi="Arial" w:cs="Arial"/>
          <w:color w:val="000000"/>
          <w:spacing w:val="15"/>
          <w:sz w:val="23"/>
          <w:szCs w:val="23"/>
        </w:rPr>
        <w:t>从弱到强</w:t>
      </w:r>
      <w:r>
        <w:rPr>
          <w:rFonts w:ascii="Arial" w:hAnsi="Arial" w:cs="Arial"/>
          <w:color w:val="000000"/>
          <w:spacing w:val="15"/>
          <w:sz w:val="23"/>
          <w:szCs w:val="23"/>
        </w:rPr>
        <w:t>)</w:t>
      </w:r>
      <w:r>
        <w:rPr>
          <w:rFonts w:ascii="Arial" w:hAnsi="Arial" w:cs="Arial"/>
          <w:color w:val="000000"/>
          <w:spacing w:val="15"/>
          <w:sz w:val="23"/>
          <w:szCs w:val="23"/>
        </w:rPr>
        <w:t>细胞所占百分比。</w:t>
      </w:r>
    </w:p>
    <w:p w14:paraId="0CA236B1" w14:textId="77777777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(4)</w:t>
      </w:r>
      <w:r>
        <w:rPr>
          <w:rFonts w:ascii="Arial" w:hAnsi="Arial" w:cs="Arial"/>
          <w:color w:val="000000"/>
          <w:spacing w:val="15"/>
          <w:sz w:val="23"/>
          <w:szCs w:val="23"/>
        </w:rPr>
        <w:t>着色范围与强度相乘得到</w:t>
      </w:r>
      <w:r>
        <w:rPr>
          <w:rFonts w:ascii="Arial" w:hAnsi="Arial" w:cs="Arial"/>
          <w:color w:val="000000"/>
          <w:spacing w:val="15"/>
          <w:sz w:val="23"/>
          <w:szCs w:val="23"/>
        </w:rPr>
        <w:t>FUT11</w:t>
      </w:r>
      <w:r>
        <w:rPr>
          <w:rFonts w:ascii="Arial" w:hAnsi="Arial" w:cs="Arial"/>
          <w:color w:val="000000"/>
          <w:spacing w:val="15"/>
          <w:sz w:val="23"/>
          <w:szCs w:val="23"/>
        </w:rPr>
        <w:t>最终评分。</w:t>
      </w:r>
    </w:p>
    <w:p w14:paraId="00CA5249" w14:textId="09652BC0" w:rsidR="00AB4878" w:rsidRDefault="00AB4878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(5)</w:t>
      </w:r>
      <w:r>
        <w:rPr>
          <w:rFonts w:ascii="Arial" w:hAnsi="Arial" w:cs="Arial"/>
          <w:color w:val="000000"/>
          <w:spacing w:val="15"/>
          <w:sz w:val="23"/>
          <w:szCs w:val="23"/>
        </w:rPr>
        <w:t>通过计算约登指数，从而确定</w:t>
      </w:r>
      <w:r>
        <w:rPr>
          <w:rFonts w:ascii="Arial" w:hAnsi="Arial" w:cs="Arial"/>
          <w:color w:val="000000"/>
          <w:spacing w:val="15"/>
          <w:sz w:val="23"/>
          <w:szCs w:val="23"/>
        </w:rPr>
        <w:t>FUT11</w:t>
      </w:r>
      <w:r>
        <w:rPr>
          <w:rFonts w:ascii="Arial" w:hAnsi="Arial" w:cs="Arial"/>
          <w:color w:val="000000"/>
          <w:spacing w:val="15"/>
          <w:sz w:val="23"/>
          <w:szCs w:val="23"/>
        </w:rPr>
        <w:t>最佳</w:t>
      </w:r>
      <w:r>
        <w:rPr>
          <w:rFonts w:ascii="Arial" w:hAnsi="Arial" w:cs="Arial"/>
          <w:color w:val="000000"/>
          <w:spacing w:val="15"/>
          <w:sz w:val="23"/>
          <w:szCs w:val="23"/>
        </w:rPr>
        <w:t>cut</w:t>
      </w:r>
      <w:r>
        <w:rPr>
          <w:rFonts w:ascii="Arial" w:hAnsi="Arial" w:cs="Arial"/>
          <w:color w:val="000000"/>
          <w:spacing w:val="15"/>
          <w:sz w:val="23"/>
          <w:szCs w:val="23"/>
        </w:rPr>
        <w:t>．</w:t>
      </w:r>
      <w:r>
        <w:rPr>
          <w:rFonts w:ascii="Arial" w:hAnsi="Arial" w:cs="Arial"/>
          <w:color w:val="000000"/>
          <w:spacing w:val="15"/>
          <w:sz w:val="23"/>
          <w:szCs w:val="23"/>
        </w:rPr>
        <w:t>off</w:t>
      </w:r>
      <w:r>
        <w:rPr>
          <w:rFonts w:ascii="Arial" w:hAnsi="Arial" w:cs="Arial"/>
          <w:color w:val="000000"/>
          <w:spacing w:val="15"/>
          <w:sz w:val="23"/>
          <w:szCs w:val="23"/>
        </w:rPr>
        <w:t>值，进一步分成</w:t>
      </w:r>
      <w:r>
        <w:rPr>
          <w:rFonts w:ascii="Arial" w:hAnsi="Arial" w:cs="Arial"/>
          <w:color w:val="000000"/>
          <w:spacing w:val="15"/>
          <w:sz w:val="23"/>
          <w:szCs w:val="23"/>
        </w:rPr>
        <w:t>FUT11</w:t>
      </w:r>
      <w:r>
        <w:rPr>
          <w:rFonts w:ascii="Arial" w:hAnsi="Arial" w:cs="Arial"/>
          <w:color w:val="000000"/>
          <w:spacing w:val="15"/>
          <w:sz w:val="23"/>
          <w:szCs w:val="23"/>
        </w:rPr>
        <w:t>低表达、高表达组。</w:t>
      </w:r>
    </w:p>
    <w:p w14:paraId="60A1F4D6" w14:textId="77726CC1" w:rsidR="00B63C74" w:rsidRPr="00B63C74" w:rsidRDefault="00B63C74">
      <w:pPr>
        <w:rPr>
          <w:rFonts w:ascii="Arial" w:hAnsi="Arial" w:cs="Arial" w:hint="eastAsia"/>
          <w:b/>
          <w:bCs/>
          <w:color w:val="000000"/>
          <w:spacing w:val="15"/>
          <w:sz w:val="23"/>
          <w:szCs w:val="23"/>
        </w:rPr>
      </w:pPr>
      <w:r w:rsidRPr="00B63C74">
        <w:rPr>
          <w:rFonts w:ascii="Arial" w:hAnsi="Arial" w:cs="Arial" w:hint="eastAsia"/>
          <w:b/>
          <w:bCs/>
          <w:color w:val="000000"/>
          <w:spacing w:val="15"/>
          <w:sz w:val="23"/>
          <w:szCs w:val="23"/>
        </w:rPr>
        <w:t>三、实验结果</w:t>
      </w:r>
    </w:p>
    <w:p w14:paraId="4639463F" w14:textId="17BCAA20" w:rsidR="001E2D31" w:rsidRDefault="00B63C74">
      <w:pPr>
        <w:rPr>
          <w:rFonts w:hint="eastAsia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 xml:space="preserve">   </w:t>
      </w:r>
      <w:r w:rsidR="007F0DB6">
        <w:rPr>
          <w:rFonts w:ascii="Arial" w:hAnsi="Arial" w:cs="Arial" w:hint="eastAsia"/>
          <w:color w:val="000000"/>
          <w:spacing w:val="15"/>
          <w:sz w:val="23"/>
          <w:szCs w:val="23"/>
        </w:rPr>
        <w:t>预计结果：</w:t>
      </w:r>
      <w:r>
        <w:rPr>
          <w:rFonts w:ascii="Arial" w:hAnsi="Arial" w:cs="Arial" w:hint="eastAsia"/>
          <w:color w:val="000000"/>
          <w:spacing w:val="15"/>
          <w:sz w:val="23"/>
          <w:szCs w:val="23"/>
        </w:rPr>
        <w:t>分析免疫组化结果</w:t>
      </w:r>
      <w:r w:rsidR="008D53C8">
        <w:rPr>
          <w:rFonts w:ascii="Arial" w:hAnsi="Arial" w:cs="Arial" w:hint="eastAsia"/>
          <w:color w:val="000000"/>
          <w:spacing w:val="15"/>
          <w:sz w:val="23"/>
          <w:szCs w:val="23"/>
        </w:rPr>
        <w:t>：</w:t>
      </w:r>
      <w:r w:rsidR="008D53C8">
        <w:rPr>
          <w:rFonts w:ascii="Arial" w:hAnsi="Arial" w:cs="Arial"/>
          <w:color w:val="000000"/>
          <w:spacing w:val="15"/>
          <w:sz w:val="23"/>
          <w:szCs w:val="23"/>
        </w:rPr>
        <w:t>胃癌组织中</w:t>
      </w:r>
      <w:r w:rsidR="008D53C8">
        <w:rPr>
          <w:rFonts w:ascii="Arial" w:hAnsi="Arial" w:cs="Arial"/>
          <w:color w:val="000000"/>
          <w:spacing w:val="15"/>
          <w:sz w:val="23"/>
          <w:szCs w:val="23"/>
        </w:rPr>
        <w:t>FUT11</w:t>
      </w:r>
      <w:r w:rsidR="008D53C8">
        <w:rPr>
          <w:rFonts w:ascii="Arial" w:hAnsi="Arial" w:cs="Arial"/>
          <w:color w:val="000000"/>
          <w:spacing w:val="15"/>
          <w:sz w:val="23"/>
          <w:szCs w:val="23"/>
        </w:rPr>
        <w:t>表达要显著低于正常组织</w:t>
      </w:r>
      <w:r w:rsidR="008D53C8">
        <w:rPr>
          <w:rFonts w:ascii="Arial" w:hAnsi="Arial" w:cs="Arial"/>
          <w:color w:val="000000"/>
          <w:spacing w:val="15"/>
          <w:sz w:val="23"/>
          <w:szCs w:val="23"/>
        </w:rPr>
        <w:t>(</w:t>
      </w:r>
      <w:r w:rsidR="008D53C8">
        <w:rPr>
          <w:rFonts w:ascii="Arial" w:hAnsi="Arial" w:cs="Arial" w:hint="eastAsia"/>
          <w:color w:val="000000"/>
          <w:spacing w:val="15"/>
          <w:sz w:val="23"/>
          <w:szCs w:val="23"/>
        </w:rPr>
        <w:t>p</w:t>
      </w:r>
      <w:r w:rsidR="008D53C8">
        <w:rPr>
          <w:rFonts w:ascii="Arial" w:hAnsi="Arial" w:cs="Arial"/>
          <w:color w:val="000000"/>
          <w:spacing w:val="15"/>
          <w:sz w:val="23"/>
          <w:szCs w:val="23"/>
        </w:rPr>
        <w:t>&lt;0</w:t>
      </w:r>
      <w:r w:rsidR="008D53C8">
        <w:rPr>
          <w:rFonts w:ascii="Arial" w:hAnsi="Arial" w:cs="Arial"/>
          <w:color w:val="000000"/>
          <w:spacing w:val="15"/>
          <w:sz w:val="23"/>
          <w:szCs w:val="23"/>
        </w:rPr>
        <w:t>．</w:t>
      </w:r>
      <w:r w:rsidR="008D53C8">
        <w:rPr>
          <w:rFonts w:ascii="Arial" w:hAnsi="Arial" w:cs="Arial"/>
          <w:color w:val="000000"/>
          <w:spacing w:val="15"/>
          <w:sz w:val="23"/>
          <w:szCs w:val="23"/>
        </w:rPr>
        <w:t>001)</w:t>
      </w:r>
      <w:r w:rsidR="008D53C8">
        <w:rPr>
          <w:rFonts w:ascii="Arial" w:hAnsi="Arial" w:cs="Arial"/>
          <w:color w:val="000000"/>
          <w:spacing w:val="15"/>
          <w:sz w:val="23"/>
          <w:szCs w:val="23"/>
        </w:rPr>
        <w:t>。</w:t>
      </w:r>
    </w:p>
    <w:sectPr w:rsidR="001E2D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F1DC5"/>
    <w:multiLevelType w:val="hybridMultilevel"/>
    <w:tmpl w:val="75388A70"/>
    <w:lvl w:ilvl="0" w:tplc="3B8CCD6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76943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7E"/>
    <w:rsid w:val="001E2D31"/>
    <w:rsid w:val="00295AA2"/>
    <w:rsid w:val="00636A7E"/>
    <w:rsid w:val="0066297A"/>
    <w:rsid w:val="007F0DB6"/>
    <w:rsid w:val="008D53C8"/>
    <w:rsid w:val="00A550EA"/>
    <w:rsid w:val="00AB4878"/>
    <w:rsid w:val="00B63C74"/>
    <w:rsid w:val="00D1652E"/>
    <w:rsid w:val="00EA1FCD"/>
    <w:rsid w:val="00F0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DD53"/>
  <w15:chartTrackingRefBased/>
  <w15:docId w15:val="{5D92A46B-1C5F-436C-AF0C-023065DA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29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629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6297A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66297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Title"/>
    <w:basedOn w:val="a"/>
    <w:next w:val="a"/>
    <w:link w:val="a4"/>
    <w:uiPriority w:val="10"/>
    <w:qFormat/>
    <w:rsid w:val="0066297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66297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1E2D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燕清</dc:creator>
  <cp:keywords/>
  <dc:description/>
  <cp:lastModifiedBy>黄 燕清</cp:lastModifiedBy>
  <cp:revision>8</cp:revision>
  <dcterms:created xsi:type="dcterms:W3CDTF">2023-09-12T08:54:00Z</dcterms:created>
  <dcterms:modified xsi:type="dcterms:W3CDTF">2023-09-12T09:19:00Z</dcterms:modified>
</cp:coreProperties>
</file>